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1月15日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しゃかいふくしほうじんしいはらじゅけいかい</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社会福祉法人椎原寿恵会</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なかがわら　あきら</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中川原　章</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841-0072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佐賀県 鳥栖市 村田町１２５０番地１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6300005005000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ホームページでの公表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https://magokoro.or.jp/about/disclosure/dx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【DXへの取組について】【DXによって目指す経営ビジョン】【DXによって目指す経営方針】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 椎原寿恵会は、介護・保育・障がい者支援等の各事業所においてDX（デジタルトランスフォーメーション）を推進し、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1)職員の業務負担軽減と働きやすい職場づくり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利用者・入居者の生活の質（QoL）向上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法人の持続可能な運営体制の確立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DXによって、利用者・入居者のADL向上・健康の維持・ケアに係る満足度の向上を目指します。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また、DXによって目指す経営方針として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・職員が明るく前向きに働ける組織づくりと業務効率化（残業ゼロを含む生産性向上）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・介護・保育・障がい者支援施設への計画的なICT導入と業務プロセスを標準化し、ICT/データ活用を通じたサービス品質の継続的な改善を行う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・職員のITリテラシーの定着（デジタルスキルマップ作成の機会を活用）を掲げています。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取締役会設置会社ではない為、取締役会に準ずる理事会での承認を得て決定したもの</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ホームページでの公表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https://magokoro.or.jp/about/disclosure/dx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【DXに向けた経営戦略】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  データ活用の具体的方策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介護記録のデジタル化と多職種連携への活用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記録・バイタル等の一元管理により状態観察・早期変化把握を円滑化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環境整備の具体的方策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介護・保育・障がい者支援施設への計画的なICT導入と業務プロセスの標準化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介護ソフト「ケアカルテ」への全面クラウド移行（2025年）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見守りセンサー／眠りの質評価（眠りコネクト等）やAIの段階的導入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Wi-Fi 環境整備、iPhone/iPad 等の業務端末整備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先進ロボット機器（HugやLOVOT、電動リフト等）など導入済機器のみならず、様々な機器やサービスの試用（デモンストレーション）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職員アンケートによる活用状況や課題の把握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推進プロセス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導入前後の試用（デモ）と検証、課題の洗い出し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取り組み内容の協議・評価・改善のPDCAを委員会主体で実施</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取締役会設置会社ではない為、取締役会に準ずる理事会での承認を得て決定したもの</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【DX推進体制】【人材育成について】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・佐賀事業所内：真心の園DX委員会（特養におけるICT/ロボット導入・検証を所掌）</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-メンバー構成：副施設長・デジタル推進監・介護課長補佐・医務課・栄養課・生活相談員・デジタル推進担当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・法人全体：デジタル委員会（法人全体の協議・共有を所掌）</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-メンバー構成：デジタル推進監・鹿児島事業所介護職員・介護課長補佐・デジタル推進担当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人材育成についてはITリテラシーの定着と向上を目指し、デジタルスキルマップの作成・活用を推進。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デジタル利活用研修の計画・実施。</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【DXに向けた経営戦略】2.環境整備の具体的方策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・介護・保育・障がい者支援施設への計画的なＩＣＴ導入と業務プロセスの標準化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・介護ソフト「ケアカルテ」への全面クラウド移行(2025年)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・見守りセンサー／眠りの質評価（眠りコネクト等）やAIの段階的導入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・Wi-Fi 環境整備、iPhone/iPad 等の業務端末整備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・先進ロボット機器（HugやLOVOT）など導入済機器のみならず、様々な機器やサービスの試用</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ホームページでの公表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https://magokoro.or.jp/about/disclosure/dx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・介護ソフト「ケアカルテ」への全面クラウド移行（2028年までに介護保険事業所において導入100％・活用率は100％を目指す）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・見守りセンサー／眠りの質評価（眠りコネクト等）やAIの段階的導入（特養において2028年までに100％・活用率は80％を目指す）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・Wi-Fi 環境整備、iPhone/iPad 等の業務端末整備（有床事業所において2028年までに80％の整備を目指す）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当法人のDXへの取り組み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ホームページでの公表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https://magokoro.or.jp/about/disclosure/dx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DX推進に向けてのメッセージ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のデジタル化・ロボット化等の変革に向け、人口減少、人材不足、物価高騰等で大変厳しい環境にあるわが国の介護・医療施設の現状を、来るべき時代に即した体制整備と、職員が明るく楽しく働ける環境づくり、利用者満足の向上を軸に継続して進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AieMiOGeYxjm03m8VYME4Sj65ZbIur8dk9dpe7enmDQS1TMgoLiZkTdvHSkuTyEfknv3nFiK9qPkG6qSALr3w==" w:salt="cBHqMuP7u0CzMOVw9vmj2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